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44F048E"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843448">
        <w:rPr>
          <w:rFonts w:ascii="Arial" w:hAnsi="Arial" w:cs="Arial"/>
          <w:b/>
          <w:bCs/>
          <w:kern w:val="0"/>
          <w:sz w:val="24"/>
        </w:rPr>
        <w:t>2</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F54ED3">
        <w:rPr>
          <w:rFonts w:ascii="Arial" w:hAnsi="Arial" w:cs="Arial"/>
          <w:b/>
          <w:bCs/>
          <w:kern w:val="0"/>
          <w:sz w:val="24"/>
          <w:lang w:val="en-GB"/>
        </w:rPr>
        <w:t>0</w:t>
      </w:r>
      <w:r w:rsidR="00843448">
        <w:rPr>
          <w:rFonts w:ascii="Arial" w:hAnsi="Arial" w:cs="Arial"/>
          <w:b/>
          <w:bCs/>
          <w:kern w:val="0"/>
          <w:sz w:val="24"/>
          <w:lang w:val="en-GB"/>
        </w:rPr>
        <w:t>9240</w:t>
      </w:r>
    </w:p>
    <w:p w14:paraId="13013E51" w14:textId="74FE8B26"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823724">
        <w:rPr>
          <w:rFonts w:ascii="Arial" w:hAnsi="Arial" w:cs="Arial"/>
          <w:b/>
          <w:bCs/>
          <w:kern w:val="0"/>
          <w:sz w:val="24"/>
          <w:lang w:val="en-GB"/>
        </w:rPr>
        <w:t>2</w:t>
      </w:r>
      <w:r w:rsidR="00823724">
        <w:rPr>
          <w:rFonts w:ascii="Arial" w:hAnsi="Arial" w:cs="Arial"/>
          <w:b/>
          <w:bCs/>
          <w:kern w:val="0"/>
          <w:sz w:val="24"/>
          <w:vertAlign w:val="superscript"/>
        </w:rPr>
        <w:t>nd</w:t>
      </w:r>
      <w:r>
        <w:rPr>
          <w:rFonts w:ascii="Arial" w:hAnsi="Arial" w:cs="Arial"/>
          <w:b/>
          <w:bCs/>
          <w:kern w:val="0"/>
          <w:sz w:val="24"/>
          <w:lang w:val="en-GB"/>
        </w:rPr>
        <w:t xml:space="preserve"> – </w:t>
      </w:r>
      <w:r w:rsidR="00823724">
        <w:rPr>
          <w:rFonts w:ascii="Arial" w:hAnsi="Arial" w:cs="Arial"/>
          <w:b/>
          <w:bCs/>
          <w:kern w:val="0"/>
          <w:sz w:val="24"/>
        </w:rPr>
        <w:t>13</w:t>
      </w:r>
      <w:r>
        <w:rPr>
          <w:rFonts w:ascii="Arial" w:hAnsi="Arial" w:cs="Arial"/>
          <w:b/>
          <w:bCs/>
          <w:kern w:val="0"/>
          <w:sz w:val="24"/>
          <w:vertAlign w:val="superscript"/>
        </w:rPr>
        <w:t>th</w:t>
      </w:r>
      <w:r>
        <w:rPr>
          <w:rFonts w:ascii="Arial" w:hAnsi="Arial" w:cs="Arial"/>
          <w:b/>
          <w:bCs/>
          <w:kern w:val="0"/>
          <w:sz w:val="24"/>
          <w:lang w:val="en-GB"/>
        </w:rPr>
        <w:t xml:space="preserve"> </w:t>
      </w:r>
      <w:r w:rsidR="00823724">
        <w:rPr>
          <w:rFonts w:ascii="Arial" w:hAnsi="Arial" w:cs="Arial"/>
          <w:b/>
          <w:bCs/>
          <w:kern w:val="0"/>
          <w:sz w:val="24"/>
        </w:rPr>
        <w:t>November</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4697480B"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6533C">
        <w:rPr>
          <w:rFonts w:ascii="Arial" w:hAnsi="Arial" w:cs="Arial"/>
          <w:b/>
          <w:bCs/>
          <w:snapToGrid w:val="0"/>
          <w:kern w:val="0"/>
          <w:sz w:val="24"/>
        </w:rPr>
        <w:t xml:space="preserve">Clarify </w:t>
      </w:r>
      <w:r w:rsidR="00DE34AD">
        <w:rPr>
          <w:rFonts w:ascii="Arial" w:hAnsi="Arial" w:cs="Arial"/>
          <w:b/>
          <w:bCs/>
          <w:snapToGrid w:val="0"/>
          <w:kern w:val="0"/>
          <w:sz w:val="24"/>
        </w:rPr>
        <w:t xml:space="preserve">the usage of </w:t>
      </w:r>
      <w:r w:rsidR="00823724">
        <w:rPr>
          <w:rFonts w:ascii="Arial" w:hAnsi="Arial" w:cs="Arial"/>
          <w:b/>
          <w:bCs/>
          <w:snapToGrid w:val="0"/>
          <w:kern w:val="0"/>
          <w:sz w:val="24"/>
        </w:rPr>
        <w:t>voiceFallbackIndication for emergency service</w:t>
      </w:r>
    </w:p>
    <w:p w14:paraId="774FE3B4" w14:textId="482E2163"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843448">
        <w:rPr>
          <w:rFonts w:ascii="Arial" w:hAnsi="Arial" w:cs="Arial"/>
          <w:b/>
          <w:bCs/>
          <w:snapToGrid w:val="0"/>
          <w:kern w:val="0"/>
          <w:sz w:val="24"/>
        </w:rPr>
        <w:t>6.16</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4F42A5E" w14:textId="149739E3" w:rsidR="00E84692" w:rsidRDefault="00823724" w:rsidP="00AB7A48">
      <w:pPr>
        <w:spacing w:before="120" w:after="0"/>
      </w:pPr>
      <w:r>
        <w:t xml:space="preserve">In TEI-16, </w:t>
      </w:r>
      <w:r w:rsidR="001F24B2">
        <w:t>compan</w:t>
      </w:r>
      <w:r w:rsidR="00843448">
        <w:t>ies discussed enhancement of</w:t>
      </w:r>
      <w:r w:rsidR="001F24B2">
        <w:t xml:space="preserve"> EPS fallback, and agreed to introduce an explicit voice fallback indication in NR RRCRelease and MobilityFromNRCommand messages, so that the UE’s AS can be aware of the EPS fallback procedure, and take appropriate actions.</w:t>
      </w:r>
    </w:p>
    <w:p w14:paraId="0DD1611E" w14:textId="538C5831" w:rsidR="00BD6702" w:rsidRDefault="00BD6702" w:rsidP="00AB7A48">
      <w:pPr>
        <w:spacing w:before="120" w:after="0"/>
      </w:pPr>
      <w:r>
        <w:t>However, for EPS fallback triggered by emergency call, it is unclear whether network can use the explicit indication for performance enhancement. In this contribution, we discussed this iss</w:t>
      </w:r>
      <w:r w:rsidR="00791DB0">
        <w:t>ue and provided our views.</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536554B" w14:textId="546B1479" w:rsidR="003363AE" w:rsidRDefault="00585BFD">
      <w:r>
        <w:t xml:space="preserve">Based on TS23.502, </w:t>
      </w:r>
      <w:r w:rsidR="002829F6">
        <w:t xml:space="preserve">for Emergency services setup in NR RAT, if supported, the network </w:t>
      </w:r>
      <w:r w:rsidR="0058145E">
        <w:t>can</w:t>
      </w:r>
      <w:bookmarkStart w:id="2" w:name="_GoBack"/>
      <w:bookmarkEnd w:id="2"/>
      <w:r w:rsidR="002829F6">
        <w:t xml:space="preserve"> also trigger EPS fallback procedure.  </w:t>
      </w:r>
    </w:p>
    <w:tbl>
      <w:tblPr>
        <w:tblStyle w:val="af5"/>
        <w:tblW w:w="0" w:type="auto"/>
        <w:tblLook w:val="04A0" w:firstRow="1" w:lastRow="0" w:firstColumn="1" w:lastColumn="0" w:noHBand="0" w:noVBand="1"/>
      </w:tblPr>
      <w:tblGrid>
        <w:gridCol w:w="9995"/>
      </w:tblGrid>
      <w:tr w:rsidR="003363AE" w14:paraId="7C724520" w14:textId="77777777" w:rsidTr="003363AE">
        <w:tc>
          <w:tcPr>
            <w:tcW w:w="9995" w:type="dxa"/>
          </w:tcPr>
          <w:p w14:paraId="7E21E2A6" w14:textId="399458AB" w:rsidR="00DB2ABA" w:rsidRDefault="00DB2ABA" w:rsidP="003363AE">
            <w:pPr>
              <w:keepNext/>
              <w:keepLines/>
              <w:widowControl/>
              <w:spacing w:before="120"/>
              <w:jc w:val="left"/>
              <w:outlineLvl w:val="2"/>
              <w:rPr>
                <w:rFonts w:ascii="Arial" w:eastAsia="Times New Roman" w:hAnsi="Arial"/>
                <w:kern w:val="0"/>
                <w:sz w:val="24"/>
                <w:szCs w:val="20"/>
                <w:lang w:val="x-none"/>
              </w:rPr>
            </w:pPr>
            <w:bookmarkStart w:id="3" w:name="_Toc11173491"/>
            <w:r w:rsidRPr="00FD6FCB">
              <w:rPr>
                <w:b/>
                <w:color w:val="0070C0"/>
              </w:rPr>
              <w:t xml:space="preserve">TS </w:t>
            </w:r>
            <w:r>
              <w:rPr>
                <w:b/>
                <w:color w:val="0070C0"/>
              </w:rPr>
              <w:t>23.502</w:t>
            </w:r>
            <w:r w:rsidRPr="00FD6FCB">
              <w:rPr>
                <w:b/>
                <w:color w:val="0070C0"/>
              </w:rPr>
              <w:t xml:space="preserve"> </w:t>
            </w:r>
          </w:p>
          <w:p w14:paraId="38BFE596" w14:textId="4B530756" w:rsidR="003363AE" w:rsidRPr="003363AE" w:rsidRDefault="003363AE" w:rsidP="003363AE">
            <w:pPr>
              <w:keepNext/>
              <w:keepLines/>
              <w:widowControl/>
              <w:spacing w:before="120"/>
              <w:jc w:val="left"/>
              <w:outlineLvl w:val="2"/>
              <w:rPr>
                <w:rFonts w:ascii="Arial" w:eastAsia="Times New Roman" w:hAnsi="Arial"/>
                <w:kern w:val="0"/>
                <w:sz w:val="24"/>
                <w:szCs w:val="20"/>
                <w:lang w:val="x-none"/>
              </w:rPr>
            </w:pPr>
            <w:r w:rsidRPr="003363AE">
              <w:rPr>
                <w:rFonts w:ascii="Arial" w:eastAsia="Times New Roman" w:hAnsi="Arial"/>
                <w:kern w:val="0"/>
                <w:sz w:val="24"/>
                <w:szCs w:val="20"/>
                <w:lang w:val="x-none"/>
              </w:rPr>
              <w:t>4.13.</w:t>
            </w:r>
            <w:r w:rsidRPr="003363AE">
              <w:rPr>
                <w:rFonts w:ascii="Arial" w:eastAsia="Times New Roman" w:hAnsi="Arial"/>
                <w:kern w:val="0"/>
                <w:sz w:val="24"/>
                <w:szCs w:val="20"/>
                <w:lang w:val="sv-SE"/>
              </w:rPr>
              <w:t>4</w:t>
            </w:r>
            <w:r w:rsidRPr="003363AE">
              <w:rPr>
                <w:rFonts w:ascii="Arial" w:eastAsia="Times New Roman" w:hAnsi="Arial"/>
                <w:kern w:val="0"/>
                <w:sz w:val="24"/>
                <w:szCs w:val="20"/>
                <w:lang w:val="x-none"/>
              </w:rPr>
              <w:tab/>
              <w:t xml:space="preserve">Emergency </w:t>
            </w:r>
            <w:r w:rsidRPr="003363AE">
              <w:rPr>
                <w:rFonts w:ascii="Arial" w:eastAsia="Times New Roman" w:hAnsi="Arial"/>
                <w:kern w:val="0"/>
                <w:sz w:val="24"/>
                <w:szCs w:val="20"/>
                <w:lang w:val="en-GB"/>
              </w:rPr>
              <w:t>S</w:t>
            </w:r>
            <w:r w:rsidRPr="003363AE">
              <w:rPr>
                <w:rFonts w:ascii="Arial" w:eastAsia="Times New Roman" w:hAnsi="Arial"/>
                <w:kern w:val="0"/>
                <w:sz w:val="24"/>
                <w:szCs w:val="20"/>
                <w:lang w:val="x-none"/>
              </w:rPr>
              <w:t>ervices</w:t>
            </w:r>
            <w:bookmarkEnd w:id="3"/>
          </w:p>
          <w:p w14:paraId="34D77D2A" w14:textId="7FB9BA5E" w:rsidR="003363AE" w:rsidRPr="003363AE" w:rsidRDefault="003363AE" w:rsidP="003363AE">
            <w:pPr>
              <w:keepNext/>
              <w:keepLines/>
              <w:widowControl/>
              <w:spacing w:before="120"/>
              <w:jc w:val="left"/>
              <w:outlineLvl w:val="3"/>
              <w:rPr>
                <w:rFonts w:ascii="Arial" w:eastAsia="Times New Roman" w:hAnsi="Arial"/>
                <w:kern w:val="0"/>
                <w:sz w:val="22"/>
                <w:szCs w:val="20"/>
              </w:rPr>
            </w:pPr>
            <w:bookmarkStart w:id="4" w:name="_Toc11173492"/>
            <w:r w:rsidRPr="003363AE">
              <w:rPr>
                <w:rFonts w:ascii="Arial" w:eastAsia="Times New Roman" w:hAnsi="Arial"/>
                <w:kern w:val="0"/>
                <w:sz w:val="22"/>
                <w:szCs w:val="20"/>
              </w:rPr>
              <w:t>4.13.4.1</w:t>
            </w:r>
            <w:r w:rsidRPr="003363AE">
              <w:rPr>
                <w:rFonts w:ascii="Arial" w:eastAsia="Times New Roman" w:hAnsi="Arial"/>
                <w:kern w:val="0"/>
                <w:sz w:val="22"/>
                <w:szCs w:val="20"/>
              </w:rPr>
              <w:tab/>
              <w:t>General</w:t>
            </w:r>
            <w:bookmarkEnd w:id="4"/>
          </w:p>
          <w:p w14:paraId="49E98DA6" w14:textId="77777777" w:rsidR="003363AE" w:rsidRPr="003363AE" w:rsidRDefault="003363AE" w:rsidP="003363AE">
            <w:pPr>
              <w:widowControl/>
              <w:snapToGrid w:val="0"/>
              <w:jc w:val="left"/>
              <w:rPr>
                <w:rFonts w:eastAsia="Times New Roman"/>
                <w:kern w:val="0"/>
                <w:szCs w:val="20"/>
                <w:lang w:val="en-GB"/>
              </w:rPr>
            </w:pPr>
            <w:r w:rsidRPr="003363AE">
              <w:rPr>
                <w:rFonts w:eastAsia="Times New Roman"/>
                <w:kern w:val="0"/>
                <w:szCs w:val="20"/>
                <w:lang w:val="en-GB"/>
              </w:rPr>
              <w:t>If the 5GS supports Emergency Services, the support is indicated to UE via the Registration Accept message on per-TA-list and per-RAT basis, as described in TS 23.501 [2].</w:t>
            </w:r>
          </w:p>
          <w:p w14:paraId="1FEBE788" w14:textId="77777777" w:rsidR="003363AE" w:rsidRPr="003363AE" w:rsidRDefault="003363AE" w:rsidP="003363AE">
            <w:pPr>
              <w:widowControl/>
              <w:snapToGrid w:val="0"/>
              <w:jc w:val="left"/>
              <w:rPr>
                <w:rFonts w:eastAsia="Times New Roman"/>
                <w:kern w:val="0"/>
                <w:szCs w:val="20"/>
                <w:lang w:val="en-GB"/>
              </w:rPr>
            </w:pPr>
            <w:r w:rsidRPr="003363AE">
              <w:rPr>
                <w:rFonts w:eastAsia="Times New Roman"/>
                <w:kern w:val="0"/>
                <w:szCs w:val="20"/>
                <w:lang w:val="en-GB"/>
              </w:rPr>
              <w:t>If the 5GS supports Emergency Services Fallback, the support is indicated to UE via the Registration Accept message on per-TA-list and per-RAT basis, as described in TS 23.501 [2].</w:t>
            </w:r>
          </w:p>
          <w:p w14:paraId="381E1829" w14:textId="77777777" w:rsidR="003363AE" w:rsidRPr="003363AE" w:rsidRDefault="003363AE" w:rsidP="003363AE">
            <w:pPr>
              <w:widowControl/>
              <w:snapToGrid w:val="0"/>
              <w:jc w:val="left"/>
              <w:rPr>
                <w:rFonts w:eastAsia="Times New Roman"/>
                <w:kern w:val="0"/>
                <w:szCs w:val="20"/>
                <w:lang w:val="en-GB"/>
              </w:rPr>
            </w:pPr>
            <w:r w:rsidRPr="003363AE">
              <w:rPr>
                <w:rFonts w:eastAsia="Times New Roman"/>
                <w:kern w:val="0"/>
                <w:szCs w:val="20"/>
                <w:lang w:val="en-GB"/>
              </w:rPr>
              <w:t>The UE shall follow the domain selection rules for emergency session attempts as described in TS 23.167 [28].</w:t>
            </w:r>
          </w:p>
          <w:p w14:paraId="7591A8DE" w14:textId="4F4DCFEA" w:rsidR="003363AE" w:rsidRPr="003363AE" w:rsidRDefault="003363AE" w:rsidP="003363AE">
            <w:pPr>
              <w:widowControl/>
              <w:snapToGrid w:val="0"/>
              <w:jc w:val="left"/>
              <w:rPr>
                <w:rFonts w:eastAsia="Times New Roman"/>
                <w:kern w:val="0"/>
                <w:szCs w:val="20"/>
                <w:lang w:val="en-GB"/>
              </w:rPr>
            </w:pPr>
            <w:r w:rsidRPr="003363AE">
              <w:rPr>
                <w:rFonts w:eastAsia="Times New Roman"/>
                <w:kern w:val="0"/>
                <w:szCs w:val="20"/>
                <w:lang w:val="en-GB"/>
              </w:rPr>
              <w:t>If the 5GC has indicated Emergency Services Fallback support for the TA and RAT where the UE is currently camping, and if the UE supports eme</w:t>
            </w:r>
            <w:r w:rsidRPr="002829F6">
              <w:rPr>
                <w:rFonts w:eastAsia="Times New Roman"/>
                <w:kern w:val="0"/>
                <w:szCs w:val="20"/>
                <w:lang w:val="en-GB"/>
              </w:rPr>
              <w:t xml:space="preserve">rgency services </w:t>
            </w:r>
            <w:r w:rsidRPr="003363AE">
              <w:rPr>
                <w:rFonts w:eastAsia="Times New Roman"/>
                <w:kern w:val="0"/>
                <w:szCs w:val="20"/>
                <w:lang w:val="en-GB"/>
              </w:rPr>
              <w:t>fallback, the UE shall initiate the Emergency Services Fallback procedure described in clause 4.13.4.2.</w:t>
            </w:r>
          </w:p>
          <w:p w14:paraId="309C6F9A" w14:textId="7B441910" w:rsidR="003363AE" w:rsidRPr="003363AE" w:rsidRDefault="003363AE" w:rsidP="003363AE">
            <w:pPr>
              <w:widowControl/>
              <w:snapToGrid w:val="0"/>
              <w:jc w:val="left"/>
              <w:rPr>
                <w:rFonts w:eastAsia="Times New Roman"/>
                <w:kern w:val="0"/>
                <w:sz w:val="18"/>
                <w:szCs w:val="20"/>
                <w:lang w:val="en-GB"/>
              </w:rPr>
            </w:pPr>
            <w:r w:rsidRPr="003363AE">
              <w:rPr>
                <w:rFonts w:eastAsia="Times New Roman"/>
                <w:kern w:val="0"/>
                <w:szCs w:val="20"/>
                <w:highlight w:val="yellow"/>
                <w:lang w:val="en-GB"/>
              </w:rPr>
              <w:t>At QoS Flow establishment request for Emergency Services, the procedure described in clause 4.13.6.2 Inter RAT Fallback in 5GC for IMS voice or the procedure described in clause 4.13.6.1 EPS fallback for IMS voice may be triggered by the network, when configured.</w:t>
            </w:r>
          </w:p>
        </w:tc>
      </w:tr>
    </w:tbl>
    <w:p w14:paraId="5160144F" w14:textId="5A6AE628" w:rsidR="00585BFD" w:rsidRDefault="002829F6">
      <w:r>
        <w:t xml:space="preserve">For voice fallback triggered redirection, RAN2 agreed to introduce voiceFallbackIndication-r16 field in RRCRelease message, the purpose is to let UE’s AS layer be aware of voice fallback procedure, and use establish cause “mo-VoiceCall” in LTE RRC connection request. So that network can </w:t>
      </w:r>
      <w:r w:rsidR="00782840">
        <w:t>prioritize the establishment of this UE.</w:t>
      </w:r>
    </w:p>
    <w:p w14:paraId="346CE28D" w14:textId="39AEDC7F" w:rsidR="00FD6FCB" w:rsidRDefault="00782840">
      <w:r>
        <w:t xml:space="preserve">However, for emergency service triggered voice fallback, based on the </w:t>
      </w:r>
      <w:r w:rsidR="00FD6FCB">
        <w:t xml:space="preserve">procedure text in TS36.331, the voiceFallbackIndication won’t impact UE’s establishment cause, and UE will set the establishmentCause in accordance </w:t>
      </w:r>
      <w:r w:rsidR="00FD6FCB">
        <w:lastRenderedPageBreak/>
        <w:t xml:space="preserve">with the information received from NAS (i.e. </w:t>
      </w:r>
      <w:r w:rsidR="00BE675D">
        <w:rPr>
          <w:rFonts w:hint="eastAsia"/>
        </w:rPr>
        <w:t>establishmentCause</w:t>
      </w:r>
      <w:r w:rsidR="00BE675D">
        <w:t xml:space="preserve"> = </w:t>
      </w:r>
      <w:r w:rsidR="00BE675D" w:rsidRPr="00CB7EC4">
        <w:t>emergency</w:t>
      </w:r>
      <w:r w:rsidR="00FD6FCB">
        <w:t>)</w:t>
      </w:r>
      <w:r w:rsidR="00DB2ABA">
        <w:t>.</w:t>
      </w:r>
    </w:p>
    <w:tbl>
      <w:tblPr>
        <w:tblStyle w:val="af5"/>
        <w:tblW w:w="0" w:type="auto"/>
        <w:tblLook w:val="04A0" w:firstRow="1" w:lastRow="0" w:firstColumn="1" w:lastColumn="0" w:noHBand="0" w:noVBand="1"/>
      </w:tblPr>
      <w:tblGrid>
        <w:gridCol w:w="9995"/>
      </w:tblGrid>
      <w:tr w:rsidR="00FD6FCB" w14:paraId="551D495B" w14:textId="77777777" w:rsidTr="00FD6FCB">
        <w:tc>
          <w:tcPr>
            <w:tcW w:w="9995" w:type="dxa"/>
          </w:tcPr>
          <w:p w14:paraId="5ABF791F" w14:textId="60E727D6" w:rsidR="00FD6FCB" w:rsidRPr="00FD6FCB" w:rsidRDefault="00FD6FCB" w:rsidP="00FD6FCB">
            <w:pPr>
              <w:pStyle w:val="B2"/>
              <w:ind w:left="0" w:firstLine="0"/>
              <w:rPr>
                <w:b/>
                <w:color w:val="0070C0"/>
              </w:rPr>
            </w:pPr>
            <w:r w:rsidRPr="00FD6FCB">
              <w:rPr>
                <w:b/>
                <w:color w:val="0070C0"/>
              </w:rPr>
              <w:t>TS 36.331 section 5.3.3.3</w:t>
            </w:r>
            <w:r w:rsidRPr="00FD6FCB">
              <w:rPr>
                <w:b/>
                <w:color w:val="0070C0"/>
              </w:rPr>
              <w:tab/>
              <w:t>Actions related to transmission of RRCConnectionRequest message</w:t>
            </w:r>
          </w:p>
          <w:p w14:paraId="5F940BC9" w14:textId="77777777" w:rsidR="00FD6FCB" w:rsidRPr="00CB7EC4" w:rsidRDefault="00FD6FCB" w:rsidP="00FD6FCB">
            <w:pPr>
              <w:pStyle w:val="B2"/>
            </w:pPr>
            <w:r w:rsidRPr="00CB7EC4">
              <w:t>2&gt;</w:t>
            </w:r>
            <w:r w:rsidRPr="00CB7EC4">
              <w:tab/>
              <w:t xml:space="preserve">if the UE supports </w:t>
            </w:r>
            <w:r w:rsidRPr="00CB7EC4">
              <w:rPr>
                <w:i/>
                <w:iCs/>
              </w:rPr>
              <w:t>mo-VoiceCall</w:t>
            </w:r>
            <w:r w:rsidRPr="00CB7EC4">
              <w:t xml:space="preserve"> establishment cause and </w:t>
            </w:r>
            <w:r w:rsidRPr="00FD6FCB">
              <w:rPr>
                <w:highlight w:val="yellow"/>
              </w:rPr>
              <w:t xml:space="preserve">EPS fallback for IMS voice (see TS 23.502 [102]) was triggered in NR via </w:t>
            </w:r>
            <w:r w:rsidRPr="00FD6FCB">
              <w:rPr>
                <w:i/>
                <w:iCs/>
                <w:highlight w:val="yellow"/>
              </w:rPr>
              <w:t>RRCRelease</w:t>
            </w:r>
            <w:r w:rsidRPr="00FD6FCB">
              <w:rPr>
                <w:highlight w:val="yellow"/>
              </w:rPr>
              <w:t xml:space="preserve"> with </w:t>
            </w:r>
            <w:r w:rsidRPr="00FD6FCB">
              <w:rPr>
                <w:i/>
                <w:iCs/>
                <w:highlight w:val="yellow"/>
              </w:rPr>
              <w:t>voiceFallbackIndication</w:t>
            </w:r>
            <w:r w:rsidRPr="00CB7EC4">
              <w:t xml:space="preserve"> (see TS 38.331 [82]) </w:t>
            </w:r>
            <w:r w:rsidRPr="00CB7EC4">
              <w:rPr>
                <w:lang w:eastAsia="ko-KR"/>
              </w:rPr>
              <w:t xml:space="preserve">and </w:t>
            </w:r>
            <w:r w:rsidRPr="00CB7EC4">
              <w:rPr>
                <w:i/>
                <w:iCs/>
              </w:rPr>
              <w:t>SystemInformationBlockType2</w:t>
            </w:r>
            <w:r w:rsidRPr="00CB7EC4">
              <w:t xml:space="preserve"> includes </w:t>
            </w:r>
            <w:r w:rsidRPr="00CB7EC4">
              <w:rPr>
                <w:i/>
                <w:iCs/>
              </w:rPr>
              <w:t xml:space="preserve">voiceServiceCauseIndication </w:t>
            </w:r>
            <w:r w:rsidRPr="00CB7EC4">
              <w:t xml:space="preserve">and the establishment cause received from upper layers is </w:t>
            </w:r>
            <w:r w:rsidRPr="00FD6FCB">
              <w:rPr>
                <w:highlight w:val="yellow"/>
              </w:rPr>
              <w:t>not set to</w:t>
            </w:r>
            <w:r w:rsidRPr="00CB7EC4">
              <w:t xml:space="preserve"> </w:t>
            </w:r>
            <w:r w:rsidRPr="00CB7EC4">
              <w:rPr>
                <w:i/>
                <w:iCs/>
              </w:rPr>
              <w:t>highPriorityAccess</w:t>
            </w:r>
            <w:r w:rsidRPr="00CB7EC4">
              <w:t xml:space="preserve"> or </w:t>
            </w:r>
            <w:r w:rsidRPr="00FD6FCB">
              <w:rPr>
                <w:i/>
                <w:iCs/>
                <w:highlight w:val="yellow"/>
              </w:rPr>
              <w:t>emergency</w:t>
            </w:r>
            <w:r w:rsidRPr="00CB7EC4">
              <w:t>:</w:t>
            </w:r>
          </w:p>
          <w:p w14:paraId="4D951528" w14:textId="77777777" w:rsidR="00FD6FCB" w:rsidRPr="00CB7EC4" w:rsidRDefault="00FD6FCB" w:rsidP="00FD6FCB">
            <w:pPr>
              <w:pStyle w:val="B3"/>
            </w:pPr>
            <w:r w:rsidRPr="00CB7EC4">
              <w:t>3&gt;</w:t>
            </w:r>
            <w:r w:rsidRPr="00CB7EC4">
              <w:tab/>
              <w:t xml:space="preserve">set the </w:t>
            </w:r>
            <w:r w:rsidRPr="00CB7EC4">
              <w:rPr>
                <w:i/>
                <w:iCs/>
              </w:rPr>
              <w:t>establishmentCause</w:t>
            </w:r>
            <w:r w:rsidRPr="00CB7EC4">
              <w:t xml:space="preserve"> to </w:t>
            </w:r>
            <w:r w:rsidRPr="00CB7EC4">
              <w:rPr>
                <w:i/>
                <w:iCs/>
              </w:rPr>
              <w:t>mo-VoiceCall</w:t>
            </w:r>
            <w:r w:rsidRPr="00CB7EC4">
              <w:t>;</w:t>
            </w:r>
          </w:p>
          <w:p w14:paraId="6B597206" w14:textId="77777777" w:rsidR="00FD6FCB" w:rsidRPr="00CB7EC4" w:rsidRDefault="00FD6FCB" w:rsidP="00FD6FCB">
            <w:pPr>
              <w:pStyle w:val="B2"/>
            </w:pPr>
            <w:r w:rsidRPr="00CB7EC4">
              <w:t>2&gt;</w:t>
            </w:r>
            <w:r w:rsidRPr="00CB7EC4">
              <w:tab/>
            </w:r>
            <w:r w:rsidRPr="00CB7EC4">
              <w:rPr>
                <w:lang w:eastAsia="zh-CN"/>
              </w:rPr>
              <w:t xml:space="preserve">else </w:t>
            </w:r>
            <w:r w:rsidRPr="00CB7EC4">
              <w:t xml:space="preserve">if the UE supports </w:t>
            </w:r>
            <w:r w:rsidRPr="00CB7EC4">
              <w:rPr>
                <w:i/>
              </w:rPr>
              <w:t>mo-VoiceCall</w:t>
            </w:r>
            <w:r w:rsidRPr="00CB7EC4">
              <w:t xml:space="preserve"> establishment cause for mobile originating MMTEL video and UE is establishing the RRC connection for mobile originating MMTEL</w:t>
            </w:r>
            <w:r w:rsidRPr="00CB7EC4">
              <w:rPr>
                <w:lang w:eastAsia="zh-CN"/>
              </w:rPr>
              <w:t xml:space="preserve"> video</w:t>
            </w:r>
            <w:r w:rsidRPr="00CB7EC4">
              <w:t xml:space="preserve"> </w:t>
            </w:r>
            <w:r w:rsidRPr="00CB7EC4">
              <w:rPr>
                <w:rFonts w:eastAsia="Malgun Gothic"/>
                <w:lang w:eastAsia="ko-KR"/>
              </w:rPr>
              <w:t xml:space="preserve">and </w:t>
            </w:r>
            <w:r w:rsidRPr="00CB7EC4">
              <w:rPr>
                <w:i/>
              </w:rPr>
              <w:t>SystemInformationBlockType2</w:t>
            </w:r>
            <w:r w:rsidRPr="00CB7EC4">
              <w:t xml:space="preserve"> includes </w:t>
            </w:r>
            <w:r w:rsidRPr="00CB7EC4">
              <w:rPr>
                <w:i/>
              </w:rPr>
              <w:t>v</w:t>
            </w:r>
            <w:r w:rsidRPr="00CB7EC4">
              <w:rPr>
                <w:i/>
                <w:lang w:eastAsia="zh-CN"/>
              </w:rPr>
              <w:t>ideo</w:t>
            </w:r>
            <w:r w:rsidRPr="00CB7EC4">
              <w:rPr>
                <w:i/>
              </w:rPr>
              <w:t xml:space="preserve">ServiceCauseIndication </w:t>
            </w:r>
            <w:r w:rsidRPr="00CB7EC4">
              <w:t xml:space="preserve">and the establishment cause received from upper layers is not set to </w:t>
            </w:r>
            <w:r w:rsidRPr="00CB7EC4">
              <w:rPr>
                <w:i/>
              </w:rPr>
              <w:t>highPriorityAccess</w:t>
            </w:r>
            <w:r w:rsidRPr="00CB7EC4">
              <w:t>:</w:t>
            </w:r>
          </w:p>
          <w:p w14:paraId="61784FDB" w14:textId="77777777" w:rsidR="00FD6FCB" w:rsidRPr="00CB7EC4" w:rsidRDefault="00FD6FCB" w:rsidP="00FD6FCB">
            <w:pPr>
              <w:pStyle w:val="B3"/>
              <w:rPr>
                <w:lang w:eastAsia="zh-CN"/>
              </w:rPr>
            </w:pPr>
            <w:r w:rsidRPr="00CB7EC4">
              <w:t>3&gt;</w:t>
            </w:r>
            <w:r w:rsidRPr="00CB7EC4">
              <w:tab/>
              <w:t xml:space="preserve">set the </w:t>
            </w:r>
            <w:r w:rsidRPr="00CB7EC4">
              <w:rPr>
                <w:i/>
                <w:iCs/>
              </w:rPr>
              <w:t>establishmentCause</w:t>
            </w:r>
            <w:r w:rsidRPr="00CB7EC4">
              <w:t xml:space="preserve"> to </w:t>
            </w:r>
            <w:r w:rsidRPr="00CB7EC4">
              <w:rPr>
                <w:i/>
                <w:iCs/>
              </w:rPr>
              <w:t>mo-VoiceCall</w:t>
            </w:r>
            <w:r w:rsidRPr="00CB7EC4">
              <w:t>;</w:t>
            </w:r>
          </w:p>
          <w:p w14:paraId="5F9C722D" w14:textId="77777777" w:rsidR="00FD6FCB" w:rsidRPr="00CB7EC4" w:rsidRDefault="00FD6FCB" w:rsidP="00FD6FCB">
            <w:pPr>
              <w:pStyle w:val="B2"/>
            </w:pPr>
            <w:r w:rsidRPr="00CB7EC4">
              <w:t>2&gt;</w:t>
            </w:r>
            <w:r w:rsidRPr="00CB7EC4">
              <w:tab/>
              <w:t>else:</w:t>
            </w:r>
          </w:p>
          <w:p w14:paraId="2B7F7E4E" w14:textId="7E032C17" w:rsidR="00FD6FCB" w:rsidRDefault="00FD6FCB" w:rsidP="00FD6FCB">
            <w:pPr>
              <w:pStyle w:val="B3"/>
            </w:pPr>
            <w:r w:rsidRPr="00CB7EC4">
              <w:t>3&gt;</w:t>
            </w:r>
            <w:r w:rsidRPr="00CB7EC4">
              <w:tab/>
            </w:r>
            <w:r w:rsidRPr="00FD6FCB">
              <w:rPr>
                <w:highlight w:val="yellow"/>
              </w:rPr>
              <w:t xml:space="preserve">set the </w:t>
            </w:r>
            <w:r w:rsidRPr="00FD6FCB">
              <w:rPr>
                <w:i/>
                <w:highlight w:val="yellow"/>
              </w:rPr>
              <w:t>establishmentCause</w:t>
            </w:r>
            <w:r w:rsidRPr="00FD6FCB">
              <w:rPr>
                <w:highlight w:val="yellow"/>
              </w:rPr>
              <w:t xml:space="preserve"> in accordance with the information received from upper layers</w:t>
            </w:r>
            <w:r w:rsidRPr="00CB7EC4">
              <w:t>;</w:t>
            </w:r>
          </w:p>
        </w:tc>
      </w:tr>
    </w:tbl>
    <w:p w14:paraId="520C6D90" w14:textId="36F08C45" w:rsidR="00782840" w:rsidRDefault="00BE675D">
      <w:r>
        <w:t xml:space="preserve">As long as the UE sets “emergecy” cause in LTE RRC connection request, the LTE node </w:t>
      </w:r>
      <w:r w:rsidR="00103A80">
        <w:t>is able to</w:t>
      </w:r>
      <w:r>
        <w:t xml:space="preserve"> prioritize the establishment of this UE. Thus for emergency service based EPS fallback redirection, there is no need to include the “voiceFallbackIndication-r16” in NR RRCRelease.</w:t>
      </w:r>
    </w:p>
    <w:p w14:paraId="0F8E488B" w14:textId="0339AF93" w:rsidR="00BE675D" w:rsidRPr="00AC5AAB" w:rsidRDefault="00BE675D" w:rsidP="00BE675D">
      <w:pPr>
        <w:ind w:left="1276" w:hanging="1276"/>
        <w:rPr>
          <w:b/>
        </w:rPr>
      </w:pPr>
      <w:r>
        <w:rPr>
          <w:b/>
        </w:rPr>
        <w:t>Observation</w:t>
      </w:r>
      <w:r>
        <w:rPr>
          <w:rFonts w:hint="eastAsia"/>
          <w:b/>
        </w:rPr>
        <w:t xml:space="preserve"> </w:t>
      </w:r>
      <w:r>
        <w:rPr>
          <w:b/>
        </w:rPr>
        <w:t>1</w:t>
      </w:r>
      <w:r>
        <w:rPr>
          <w:rFonts w:hint="eastAsia"/>
          <w:b/>
        </w:rPr>
        <w:t xml:space="preserve">:  </w:t>
      </w:r>
      <w:r>
        <w:rPr>
          <w:b/>
        </w:rPr>
        <w:t>For EPS fallback</w:t>
      </w:r>
      <w:r w:rsidR="002E3AB5">
        <w:rPr>
          <w:b/>
        </w:rPr>
        <w:t xml:space="preserve"> triggered redirection of emergency service</w:t>
      </w:r>
      <w:r>
        <w:rPr>
          <w:b/>
        </w:rPr>
        <w:t xml:space="preserve">, there is no need to include “voiceFallbackIndication-r16”, because the UE </w:t>
      </w:r>
      <w:r>
        <w:rPr>
          <w:rFonts w:hint="eastAsia"/>
          <w:b/>
        </w:rPr>
        <w:t>can</w:t>
      </w:r>
      <w:r>
        <w:rPr>
          <w:b/>
        </w:rPr>
        <w:t xml:space="preserve"> set establishmentCause to “</w:t>
      </w:r>
      <w:r>
        <w:rPr>
          <w:rFonts w:hint="eastAsia"/>
          <w:b/>
        </w:rPr>
        <w:t>emergency</w:t>
      </w:r>
      <w:r>
        <w:rPr>
          <w:b/>
        </w:rPr>
        <w:t xml:space="preserve">” </w:t>
      </w:r>
      <w:r>
        <w:rPr>
          <w:rFonts w:hint="eastAsia"/>
          <w:b/>
        </w:rPr>
        <w:t>in</w:t>
      </w:r>
      <w:r>
        <w:rPr>
          <w:b/>
        </w:rPr>
        <w:t xml:space="preserve"> LTE RRC </w:t>
      </w:r>
      <w:r>
        <w:rPr>
          <w:rFonts w:hint="eastAsia"/>
          <w:b/>
        </w:rPr>
        <w:t>connection</w:t>
      </w:r>
      <w:r>
        <w:rPr>
          <w:b/>
        </w:rPr>
        <w:t xml:space="preserve"> </w:t>
      </w:r>
      <w:r>
        <w:rPr>
          <w:rFonts w:hint="eastAsia"/>
          <w:b/>
        </w:rPr>
        <w:t>request</w:t>
      </w:r>
      <w:r>
        <w:rPr>
          <w:b/>
        </w:rPr>
        <w:t>.</w:t>
      </w:r>
    </w:p>
    <w:p w14:paraId="5E0858D3" w14:textId="7760FD2B" w:rsidR="00DA3A13" w:rsidRPr="00101A48" w:rsidRDefault="00BE675D" w:rsidP="00101A48">
      <w:pPr>
        <w:spacing w:before="156" w:line="276" w:lineRule="auto"/>
        <w:ind w:left="993" w:hanging="993"/>
        <w:rPr>
          <w:b/>
        </w:rPr>
      </w:pPr>
      <w:r>
        <w:rPr>
          <w:b/>
        </w:rPr>
        <w:t>Proposal 1: RAN2 to confirm voiceFallbackIndication-r16 field in RRCRelease message is not applicable to EPS fallback</w:t>
      </w:r>
      <w:r w:rsidR="0032448D">
        <w:rPr>
          <w:b/>
        </w:rPr>
        <w:t xml:space="preserve"> of emergency service</w:t>
      </w:r>
      <w:r>
        <w:rPr>
          <w:rFonts w:hint="eastAsia"/>
          <w:b/>
        </w:rPr>
        <w:t>.</w:t>
      </w:r>
    </w:p>
    <w:p w14:paraId="331DD334" w14:textId="20193CAE" w:rsidR="00782840" w:rsidRDefault="00101A48">
      <w:r>
        <w:t>However,</w:t>
      </w:r>
      <w:r w:rsidR="00BE675D">
        <w:t xml:space="preserve"> for voice fallback triggered handover procedure, the “voiceFallbackIndication-r16” field is introduced in MobilityFromNRCommand message, </w:t>
      </w:r>
      <w:r w:rsidR="00852297">
        <w:t xml:space="preserve">the intention is to let UE’s AS layer be aware of the voice fallback procedure, so that </w:t>
      </w:r>
      <w:r>
        <w:t>upon</w:t>
      </w:r>
      <w:r w:rsidR="00852297">
        <w:t xml:space="preserve"> inter-RAT handover failure, the UE can</w:t>
      </w:r>
      <w:r>
        <w:t xml:space="preserve"> first attempt to select an E-UTRA cell instead of retuning back to source NR RAT. </w:t>
      </w:r>
      <w:r w:rsidR="00852297">
        <w:t xml:space="preserve"> </w:t>
      </w:r>
    </w:p>
    <w:p w14:paraId="3F61762C" w14:textId="2E05B403" w:rsidR="00101A48" w:rsidRPr="00AC5AAB" w:rsidRDefault="00101A48" w:rsidP="00101A48">
      <w:pPr>
        <w:ind w:left="1276" w:hanging="1276"/>
        <w:rPr>
          <w:b/>
        </w:rPr>
      </w:pPr>
      <w:r>
        <w:rPr>
          <w:b/>
        </w:rPr>
        <w:t>Observation</w:t>
      </w:r>
      <w:r>
        <w:rPr>
          <w:rFonts w:hint="eastAsia"/>
          <w:b/>
        </w:rPr>
        <w:t xml:space="preserve"> </w:t>
      </w:r>
      <w:r>
        <w:rPr>
          <w:b/>
        </w:rPr>
        <w:t>2</w:t>
      </w:r>
      <w:r>
        <w:rPr>
          <w:rFonts w:hint="eastAsia"/>
          <w:b/>
        </w:rPr>
        <w:t xml:space="preserve">:  </w:t>
      </w:r>
      <w:r>
        <w:rPr>
          <w:b/>
        </w:rPr>
        <w:t>The “voiceFallbackIndication-r16” introduced in MoblityFromNRCommand is used to inform UE to first attempt E-UTRA cell upon EPS fallback handover failure.</w:t>
      </w:r>
    </w:p>
    <w:p w14:paraId="737706C5" w14:textId="7E31D8FF" w:rsidR="002829F6" w:rsidRDefault="00101A48">
      <w:r>
        <w:t xml:space="preserve">In current TS 38.331, the </w:t>
      </w:r>
      <w:r w:rsidR="00757C4B">
        <w:t xml:space="preserve">field description and </w:t>
      </w:r>
      <w:r>
        <w:t xml:space="preserve">corresponding text procedure is given as below. </w:t>
      </w:r>
    </w:p>
    <w:tbl>
      <w:tblPr>
        <w:tblStyle w:val="af5"/>
        <w:tblW w:w="0" w:type="auto"/>
        <w:tblLook w:val="04A0" w:firstRow="1" w:lastRow="0" w:firstColumn="1" w:lastColumn="0" w:noHBand="0" w:noVBand="1"/>
      </w:tblPr>
      <w:tblGrid>
        <w:gridCol w:w="9995"/>
      </w:tblGrid>
      <w:tr w:rsidR="00757C4B" w14:paraId="56FCFBA9" w14:textId="77777777" w:rsidTr="00757C4B">
        <w:tc>
          <w:tcPr>
            <w:tcW w:w="9995" w:type="dxa"/>
          </w:tcPr>
          <w:p w14:paraId="560C2083" w14:textId="77777777" w:rsidR="00757C4B" w:rsidRPr="00757C4B" w:rsidRDefault="00757C4B" w:rsidP="00757C4B">
            <w:pPr>
              <w:keepNext/>
              <w:keepLines/>
              <w:widowControl/>
              <w:overflowPunct w:val="0"/>
              <w:autoSpaceDE w:val="0"/>
              <w:autoSpaceDN w:val="0"/>
              <w:adjustRightInd w:val="0"/>
              <w:spacing w:after="0"/>
              <w:jc w:val="left"/>
              <w:textAlignment w:val="baseline"/>
              <w:rPr>
                <w:rFonts w:ascii="Arial" w:eastAsia="Times New Roman" w:hAnsi="Arial"/>
                <w:b/>
                <w:bCs/>
                <w:i/>
                <w:iCs/>
                <w:noProof/>
                <w:kern w:val="0"/>
                <w:sz w:val="18"/>
                <w:szCs w:val="20"/>
                <w:lang w:val="en-GB" w:eastAsia="sv-SE"/>
              </w:rPr>
            </w:pPr>
            <w:r w:rsidRPr="00757C4B">
              <w:rPr>
                <w:rFonts w:ascii="Arial" w:eastAsia="Times New Roman" w:hAnsi="Arial"/>
                <w:b/>
                <w:bCs/>
                <w:i/>
                <w:iCs/>
                <w:noProof/>
                <w:kern w:val="0"/>
                <w:sz w:val="18"/>
                <w:szCs w:val="20"/>
                <w:lang w:val="en-GB" w:eastAsia="sv-SE"/>
              </w:rPr>
              <w:t>voiceFallbackIndication</w:t>
            </w:r>
          </w:p>
          <w:p w14:paraId="187EE3FC" w14:textId="2A4836C8" w:rsidR="00757C4B" w:rsidRDefault="00757C4B" w:rsidP="00757C4B">
            <w:r w:rsidRPr="00757C4B">
              <w:rPr>
                <w:rFonts w:eastAsia="Times New Roman" w:cs="Arial"/>
                <w:kern w:val="0"/>
                <w:szCs w:val="18"/>
                <w:lang w:val="en-GB" w:eastAsia="sv-SE"/>
              </w:rPr>
              <w:t>Indicates the handover is triggered by EPS fallback for IMS voice as specified in TS 23.502 [43].</w:t>
            </w:r>
          </w:p>
        </w:tc>
      </w:tr>
    </w:tbl>
    <w:p w14:paraId="21105700" w14:textId="77777777" w:rsidR="00757C4B" w:rsidRDefault="00757C4B"/>
    <w:tbl>
      <w:tblPr>
        <w:tblStyle w:val="af5"/>
        <w:tblW w:w="0" w:type="auto"/>
        <w:tblLook w:val="04A0" w:firstRow="1" w:lastRow="0" w:firstColumn="1" w:lastColumn="0" w:noHBand="0" w:noVBand="1"/>
      </w:tblPr>
      <w:tblGrid>
        <w:gridCol w:w="9995"/>
      </w:tblGrid>
      <w:tr w:rsidR="00101A48" w14:paraId="5B8CFAF7" w14:textId="77777777" w:rsidTr="00101A48">
        <w:tc>
          <w:tcPr>
            <w:tcW w:w="9995" w:type="dxa"/>
          </w:tcPr>
          <w:p w14:paraId="10F470DD" w14:textId="343677D1" w:rsidR="00101A48" w:rsidRPr="00101A48" w:rsidRDefault="00101A48" w:rsidP="00101A48">
            <w:pPr>
              <w:pStyle w:val="B2"/>
              <w:ind w:left="0" w:firstLine="0"/>
              <w:rPr>
                <w:b/>
                <w:color w:val="0070C0"/>
              </w:rPr>
            </w:pPr>
            <w:r w:rsidRPr="00101A48">
              <w:rPr>
                <w:b/>
                <w:color w:val="0070C0"/>
              </w:rPr>
              <w:t>TS 38.331 section 5.4.3.5 Mobility from NR failure</w:t>
            </w:r>
          </w:p>
          <w:p w14:paraId="4A84C872" w14:textId="77777777" w:rsidR="00101A48" w:rsidRPr="00834AED" w:rsidRDefault="00101A48" w:rsidP="00101A48">
            <w:pPr>
              <w:pStyle w:val="B2"/>
            </w:pPr>
            <w:r w:rsidRPr="00834AED">
              <w:t>2&gt;</w:t>
            </w:r>
            <w:r w:rsidRPr="00834AED">
              <w:tab/>
              <w:t xml:space="preserve">if </w:t>
            </w:r>
            <w:r w:rsidRPr="00834AED">
              <w:rPr>
                <w:i/>
              </w:rPr>
              <w:t>voiceFallbackIndication</w:t>
            </w:r>
            <w:r w:rsidRPr="00834AED">
              <w:t xml:space="preserve"> is included in the </w:t>
            </w:r>
            <w:r w:rsidRPr="00834AED">
              <w:rPr>
                <w:i/>
              </w:rPr>
              <w:t xml:space="preserve">MobilityFromNRCommand </w:t>
            </w:r>
            <w:r w:rsidRPr="00834AED">
              <w:rPr>
                <w:iCs/>
              </w:rPr>
              <w:t>message</w:t>
            </w:r>
            <w:r w:rsidRPr="00834AED">
              <w:t>:</w:t>
            </w:r>
          </w:p>
          <w:p w14:paraId="630A9AC6" w14:textId="77777777" w:rsidR="00101A48" w:rsidRPr="00834AED" w:rsidRDefault="00101A48" w:rsidP="00101A48">
            <w:pPr>
              <w:pStyle w:val="B3"/>
            </w:pPr>
            <w:r w:rsidRPr="00834AED">
              <w:t>3&gt;</w:t>
            </w:r>
            <w:r w:rsidRPr="00834AED">
              <w:tab/>
              <w:t>attempt to select an E-UTRA cell:</w:t>
            </w:r>
          </w:p>
          <w:p w14:paraId="28E08435" w14:textId="77777777" w:rsidR="00101A48" w:rsidRPr="00834AED" w:rsidRDefault="00101A48" w:rsidP="00101A48">
            <w:pPr>
              <w:pStyle w:val="B4"/>
            </w:pPr>
            <w:r w:rsidRPr="00834AED">
              <w:t>4&gt;</w:t>
            </w:r>
            <w:r w:rsidRPr="00834AED">
              <w:tab/>
              <w:t>if a suitable E-UTRA cell is selected:</w:t>
            </w:r>
          </w:p>
          <w:p w14:paraId="483CBCC5" w14:textId="77777777" w:rsidR="00101A48" w:rsidRPr="00834AED" w:rsidRDefault="00101A48" w:rsidP="00101A48">
            <w:pPr>
              <w:pStyle w:val="B5"/>
              <w:rPr>
                <w:rFonts w:eastAsia="Batang"/>
              </w:rPr>
            </w:pPr>
            <w:r w:rsidRPr="00834AED">
              <w:t>5&gt;</w:t>
            </w:r>
            <w:r w:rsidRPr="00834AED">
              <w:tab/>
              <w:t xml:space="preserve">perform the actions upon going to RRC_IDLE as specified in 5.3.11, with release cause 'RRC </w:t>
            </w:r>
            <w:r w:rsidRPr="00834AED">
              <w:lastRenderedPageBreak/>
              <w:t>connection failure';</w:t>
            </w:r>
          </w:p>
          <w:p w14:paraId="5D22B166" w14:textId="77777777" w:rsidR="00101A48" w:rsidRPr="00834AED" w:rsidRDefault="00101A48" w:rsidP="00101A48">
            <w:pPr>
              <w:pStyle w:val="B4"/>
            </w:pPr>
            <w:r w:rsidRPr="00834AED">
              <w:t>4&gt;</w:t>
            </w:r>
            <w:r w:rsidRPr="00834AED">
              <w:tab/>
              <w:t>else:</w:t>
            </w:r>
          </w:p>
          <w:p w14:paraId="16FC7C1C" w14:textId="77777777" w:rsidR="00101A48" w:rsidRPr="00834AED" w:rsidRDefault="00101A48" w:rsidP="00101A48">
            <w:pPr>
              <w:pStyle w:val="B5"/>
            </w:pPr>
            <w:r w:rsidRPr="00834AED">
              <w:t>5&gt;</w:t>
            </w:r>
            <w:r w:rsidRPr="00834AED">
              <w:tab/>
              <w:t>revert back to the configuration used in the source PCell;</w:t>
            </w:r>
          </w:p>
          <w:p w14:paraId="67985F4D" w14:textId="289F5981" w:rsidR="00101A48" w:rsidRDefault="00101A48" w:rsidP="00101A48">
            <w:pPr>
              <w:pStyle w:val="B5"/>
            </w:pPr>
            <w:r w:rsidRPr="00834AED">
              <w:t>5&gt;</w:t>
            </w:r>
            <w:r w:rsidRPr="00834AED">
              <w:tab/>
              <w:t>initiate the connection re-establishment procedure as specified in subclause 5.3.7;</w:t>
            </w:r>
          </w:p>
        </w:tc>
      </w:tr>
    </w:tbl>
    <w:p w14:paraId="2EEE27A4" w14:textId="7D90F932" w:rsidR="00757C4B" w:rsidRDefault="007E3782">
      <w:r>
        <w:lastRenderedPageBreak/>
        <w:t>Based on above</w:t>
      </w:r>
      <w:r w:rsidR="00936074">
        <w:t xml:space="preserve">, for emergency service based EPS fallback procedure, the spec is unclear whether network can include “voiceFallbackIndication” or not. </w:t>
      </w:r>
      <w:r w:rsidR="00C30F7D">
        <w:t xml:space="preserve">But </w:t>
      </w:r>
      <w:r w:rsidR="00707843">
        <w:t>if network can set this indication for emergency UEs, then in case of handover failure, the UE can also attempt</w:t>
      </w:r>
      <w:r w:rsidR="00C30F7D">
        <w:t xml:space="preserve"> </w:t>
      </w:r>
      <w:r w:rsidR="00707843">
        <w:t>E-UTRAN cell first. Otherwise, follow the procedure, the UE needs to revert back to source NR RAT, and this results in long latency of emergency call setup.</w:t>
      </w:r>
    </w:p>
    <w:p w14:paraId="69708853" w14:textId="31C82ED9" w:rsidR="00C30F7D" w:rsidRPr="00AC5AAB" w:rsidRDefault="00C30F7D" w:rsidP="00C30F7D">
      <w:pPr>
        <w:ind w:left="1276" w:hanging="1276"/>
        <w:rPr>
          <w:b/>
        </w:rPr>
      </w:pPr>
      <w:r>
        <w:rPr>
          <w:b/>
        </w:rPr>
        <w:t>Observation</w:t>
      </w:r>
      <w:r>
        <w:rPr>
          <w:rFonts w:hint="eastAsia"/>
          <w:b/>
        </w:rPr>
        <w:t xml:space="preserve"> </w:t>
      </w:r>
      <w:r>
        <w:rPr>
          <w:b/>
        </w:rPr>
        <w:t>3</w:t>
      </w:r>
      <w:r>
        <w:rPr>
          <w:rFonts w:hint="eastAsia"/>
          <w:b/>
        </w:rPr>
        <w:t xml:space="preserve">:  </w:t>
      </w:r>
      <w:r w:rsidR="001824BA">
        <w:rPr>
          <w:b/>
        </w:rPr>
        <w:t xml:space="preserve">For EPS fallback triggered handover procedure, if it is triggered by emergency service, the UE can </w:t>
      </w:r>
      <w:r w:rsidR="00FB45B9">
        <w:rPr>
          <w:b/>
        </w:rPr>
        <w:t xml:space="preserve">also </w:t>
      </w:r>
      <w:r w:rsidR="001824BA">
        <w:rPr>
          <w:b/>
        </w:rPr>
        <w:t>benefit from voiceFallbackIndication included in MobilityFromNRCommand</w:t>
      </w:r>
      <w:r>
        <w:rPr>
          <w:b/>
        </w:rPr>
        <w:t>.</w:t>
      </w:r>
    </w:p>
    <w:p w14:paraId="6243837E" w14:textId="037A02AB" w:rsidR="00C30F7D" w:rsidRDefault="001824BA">
      <w:r>
        <w:t xml:space="preserve">Therefore, we suggest RAN2 to confirm that network can include voiceFallbackIndication-r16, when EPS fallback handover procedure is triggered for emergency service. </w:t>
      </w:r>
    </w:p>
    <w:p w14:paraId="2DB4526E" w14:textId="16D41C04" w:rsidR="00C30F7D" w:rsidRPr="00101A48" w:rsidRDefault="00C30F7D" w:rsidP="00C30F7D">
      <w:pPr>
        <w:spacing w:before="156" w:line="276" w:lineRule="auto"/>
        <w:ind w:left="993" w:hanging="993"/>
        <w:rPr>
          <w:b/>
        </w:rPr>
      </w:pPr>
      <w:r>
        <w:rPr>
          <w:b/>
        </w:rPr>
        <w:t>Proposal 2: RAN2 to confirm voiceFallbackIndication-r16 field in MobilityFromNRCommand message is applicable to EPS fallback of emergency service</w:t>
      </w:r>
      <w:r>
        <w:rPr>
          <w:rFonts w:hint="eastAsia"/>
          <w:b/>
        </w:rPr>
        <w:t>.</w:t>
      </w:r>
    </w:p>
    <w:p w14:paraId="03A87126" w14:textId="4D904E0D" w:rsidR="00C30F7D" w:rsidRDefault="001824BA">
      <w:r>
        <w:t xml:space="preserve">CR[1] is provided to capture above Proposal 1 and Proposal 2. </w:t>
      </w:r>
    </w:p>
    <w:p w14:paraId="383EAB69" w14:textId="72C1AE1B" w:rsidR="00267D41" w:rsidRDefault="00267D41" w:rsidP="00267D41">
      <w:pPr>
        <w:spacing w:before="156" w:line="276" w:lineRule="auto"/>
        <w:ind w:left="993" w:hanging="993"/>
        <w:rPr>
          <w:b/>
        </w:rPr>
      </w:pPr>
      <w:r>
        <w:rPr>
          <w:b/>
        </w:rPr>
        <w:t xml:space="preserve">Proposal </w:t>
      </w:r>
      <w:r w:rsidR="001824BA">
        <w:rPr>
          <w:b/>
        </w:rPr>
        <w:t>3</w:t>
      </w:r>
      <w:r>
        <w:rPr>
          <w:b/>
        </w:rPr>
        <w:t xml:space="preserve">: </w:t>
      </w:r>
      <w:r w:rsidR="00190991">
        <w:rPr>
          <w:b/>
        </w:rPr>
        <w:t>Agree the CR in [1]</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C2CDB8F" w14:textId="77777777" w:rsidR="005C713A" w:rsidRPr="00AC5AAB" w:rsidRDefault="005C713A" w:rsidP="005C713A">
      <w:pPr>
        <w:ind w:left="1276" w:hanging="1276"/>
        <w:rPr>
          <w:b/>
        </w:rPr>
      </w:pPr>
      <w:bookmarkStart w:id="5" w:name="_Toc535476034"/>
      <w:r>
        <w:rPr>
          <w:b/>
        </w:rPr>
        <w:t>Observation</w:t>
      </w:r>
      <w:r>
        <w:rPr>
          <w:rFonts w:hint="eastAsia"/>
          <w:b/>
        </w:rPr>
        <w:t xml:space="preserve"> </w:t>
      </w:r>
      <w:r>
        <w:rPr>
          <w:b/>
        </w:rPr>
        <w:t>1</w:t>
      </w:r>
      <w:r>
        <w:rPr>
          <w:rFonts w:hint="eastAsia"/>
          <w:b/>
        </w:rPr>
        <w:t xml:space="preserve">:  </w:t>
      </w:r>
      <w:r>
        <w:rPr>
          <w:b/>
        </w:rPr>
        <w:t xml:space="preserve">For EPS fallback triggered redirection of emergency service, there is no need to include “voiceFallbackIndication-r16”, because the UE </w:t>
      </w:r>
      <w:r>
        <w:rPr>
          <w:rFonts w:hint="eastAsia"/>
          <w:b/>
        </w:rPr>
        <w:t>can</w:t>
      </w:r>
      <w:r>
        <w:rPr>
          <w:b/>
        </w:rPr>
        <w:t xml:space="preserve"> set establishmentCause to “</w:t>
      </w:r>
      <w:r>
        <w:rPr>
          <w:rFonts w:hint="eastAsia"/>
          <w:b/>
        </w:rPr>
        <w:t>emergency</w:t>
      </w:r>
      <w:r>
        <w:rPr>
          <w:b/>
        </w:rPr>
        <w:t xml:space="preserve">” </w:t>
      </w:r>
      <w:r>
        <w:rPr>
          <w:rFonts w:hint="eastAsia"/>
          <w:b/>
        </w:rPr>
        <w:t>in</w:t>
      </w:r>
      <w:r>
        <w:rPr>
          <w:b/>
        </w:rPr>
        <w:t xml:space="preserve"> LTE RRC </w:t>
      </w:r>
      <w:r>
        <w:rPr>
          <w:rFonts w:hint="eastAsia"/>
          <w:b/>
        </w:rPr>
        <w:t>connection</w:t>
      </w:r>
      <w:r>
        <w:rPr>
          <w:b/>
        </w:rPr>
        <w:t xml:space="preserve"> </w:t>
      </w:r>
      <w:r>
        <w:rPr>
          <w:rFonts w:hint="eastAsia"/>
          <w:b/>
        </w:rPr>
        <w:t>request</w:t>
      </w:r>
      <w:r>
        <w:rPr>
          <w:b/>
        </w:rPr>
        <w:t>.</w:t>
      </w:r>
    </w:p>
    <w:p w14:paraId="44DE5130" w14:textId="77777777" w:rsidR="005C713A" w:rsidRPr="00AC5AAB" w:rsidRDefault="005C713A" w:rsidP="005C713A">
      <w:pPr>
        <w:ind w:left="1276" w:hanging="1276"/>
        <w:rPr>
          <w:b/>
        </w:rPr>
      </w:pPr>
      <w:r>
        <w:rPr>
          <w:b/>
        </w:rPr>
        <w:t>Observation</w:t>
      </w:r>
      <w:r>
        <w:rPr>
          <w:rFonts w:hint="eastAsia"/>
          <w:b/>
        </w:rPr>
        <w:t xml:space="preserve"> </w:t>
      </w:r>
      <w:r>
        <w:rPr>
          <w:b/>
        </w:rPr>
        <w:t>2</w:t>
      </w:r>
      <w:r>
        <w:rPr>
          <w:rFonts w:hint="eastAsia"/>
          <w:b/>
        </w:rPr>
        <w:t xml:space="preserve">:  </w:t>
      </w:r>
      <w:r>
        <w:rPr>
          <w:b/>
        </w:rPr>
        <w:t>The “voiceFallbackIndication-r16” introduced in MoblityFromNRCommand is used to inform UE to first attempt E-UTRA cell upon EPS fallback handover failure.</w:t>
      </w:r>
    </w:p>
    <w:p w14:paraId="2DB38F46" w14:textId="5E76822F" w:rsidR="00FB45B9" w:rsidRPr="00AC5AAB" w:rsidRDefault="00FB45B9" w:rsidP="00FB45B9">
      <w:pPr>
        <w:ind w:left="1276" w:hanging="1276"/>
        <w:rPr>
          <w:b/>
        </w:rPr>
      </w:pPr>
      <w:r>
        <w:rPr>
          <w:b/>
        </w:rPr>
        <w:t>Observation</w:t>
      </w:r>
      <w:r>
        <w:rPr>
          <w:rFonts w:hint="eastAsia"/>
          <w:b/>
        </w:rPr>
        <w:t xml:space="preserve"> </w:t>
      </w:r>
      <w:r>
        <w:rPr>
          <w:b/>
        </w:rPr>
        <w:t>3</w:t>
      </w:r>
      <w:r>
        <w:rPr>
          <w:rFonts w:hint="eastAsia"/>
          <w:b/>
        </w:rPr>
        <w:t xml:space="preserve">:  </w:t>
      </w:r>
      <w:r>
        <w:rPr>
          <w:b/>
        </w:rPr>
        <w:t>For EPS fallback triggered handover procedure, if it is triggered by emergency service, the UE can also benefit from voiceFallbackIndication included in MobilityFromNRCommand.</w:t>
      </w:r>
    </w:p>
    <w:p w14:paraId="7FEFCAA5" w14:textId="77777777" w:rsidR="005C713A" w:rsidRPr="00101A48" w:rsidRDefault="005C713A" w:rsidP="005C713A">
      <w:pPr>
        <w:spacing w:before="156" w:line="276" w:lineRule="auto"/>
        <w:ind w:left="993" w:hanging="993"/>
        <w:rPr>
          <w:b/>
        </w:rPr>
      </w:pPr>
      <w:r>
        <w:rPr>
          <w:b/>
        </w:rPr>
        <w:t>Proposal 1: RAN2 to confirm voiceFallbackIndication-r16 field in RRCRelease message is not applicable to EPS fallback of emergency service</w:t>
      </w:r>
      <w:r>
        <w:rPr>
          <w:rFonts w:hint="eastAsia"/>
          <w:b/>
        </w:rPr>
        <w:t>.</w:t>
      </w:r>
    </w:p>
    <w:p w14:paraId="1F031491" w14:textId="7EB27981" w:rsidR="00FB45B9" w:rsidRPr="00FB45B9" w:rsidRDefault="00FB45B9" w:rsidP="00FB45B9">
      <w:pPr>
        <w:spacing w:before="156" w:line="276" w:lineRule="auto"/>
        <w:ind w:left="993" w:hanging="993"/>
        <w:rPr>
          <w:b/>
        </w:rPr>
      </w:pPr>
      <w:r>
        <w:rPr>
          <w:b/>
        </w:rPr>
        <w:t>Proposal 2: RAN2 to confirm voiceFallbackIndication-r16 field in MobilityFromNRCommand message is applicable to EPS fallback of emergency service</w:t>
      </w:r>
      <w:r>
        <w:rPr>
          <w:rFonts w:hint="eastAsia"/>
          <w:b/>
        </w:rPr>
        <w:t>.</w:t>
      </w:r>
    </w:p>
    <w:p w14:paraId="5438B6A5" w14:textId="77777777" w:rsidR="00FB45B9" w:rsidRDefault="00FB45B9" w:rsidP="00FB45B9">
      <w:pPr>
        <w:spacing w:before="156" w:line="276" w:lineRule="auto"/>
        <w:ind w:left="993" w:hanging="993"/>
        <w:rPr>
          <w:b/>
        </w:rPr>
      </w:pPr>
      <w:r>
        <w:rPr>
          <w:b/>
        </w:rPr>
        <w:t>Proposal 3: Agree the CR in [1]</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5083B40" w14:textId="6769632F" w:rsidR="00E84692" w:rsidRDefault="0043216B" w:rsidP="0009621A">
      <w:pPr>
        <w:spacing w:before="156"/>
      </w:pPr>
      <w:r>
        <w:t xml:space="preserve">[1] </w:t>
      </w:r>
      <w:r w:rsidR="00190991">
        <w:t>R2-200</w:t>
      </w:r>
      <w:r w:rsidR="00843448">
        <w:t>9241</w:t>
      </w:r>
      <w:r w:rsidR="00190991">
        <w:t xml:space="preserve"> CR to clarify the </w:t>
      </w:r>
      <w:r w:rsidR="00864A1B">
        <w:t>usage of voiceFallbackIndication for emergency service</w:t>
      </w:r>
      <w:r w:rsidR="00BF37CD">
        <w:t xml:space="preserve">    ZTE Corporation, </w:t>
      </w:r>
      <w:r w:rsidR="00BF37CD">
        <w:lastRenderedPageBreak/>
        <w:t>Sanechips</w:t>
      </w:r>
      <w:r w:rsidR="00843448">
        <w:t xml:space="preserve">  Rel-16   TS 38.331 v16.2.0</w:t>
      </w:r>
      <w:r w:rsidR="005B127E">
        <w:t>;</w:t>
      </w:r>
      <w:bookmarkEnd w:id="5"/>
    </w:p>
    <w:p w14:paraId="799AEBA7" w14:textId="77777777" w:rsidR="0009621A" w:rsidRDefault="0009621A"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ascii="Arial" w:hAnsi="Arial" w:cs="Arial"/>
          <w:b/>
          <w:bCs/>
          <w:kern w:val="0"/>
          <w:sz w:val="32"/>
          <w:szCs w:val="36"/>
        </w:rPr>
      </w:pPr>
    </w:p>
    <w:sectPr w:rsidR="0009621A"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9A260" w14:textId="77777777" w:rsidR="00696FA5" w:rsidRDefault="00696FA5">
      <w:pPr>
        <w:spacing w:after="0"/>
      </w:pPr>
      <w:r>
        <w:separator/>
      </w:r>
    </w:p>
  </w:endnote>
  <w:endnote w:type="continuationSeparator" w:id="0">
    <w:p w14:paraId="761F10A4" w14:textId="77777777" w:rsidR="00696FA5" w:rsidRDefault="00696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696A0" w14:textId="77777777" w:rsidR="00696FA5" w:rsidRDefault="00696FA5">
      <w:pPr>
        <w:spacing w:after="0"/>
      </w:pPr>
      <w:r>
        <w:separator/>
      </w:r>
    </w:p>
  </w:footnote>
  <w:footnote w:type="continuationSeparator" w:id="0">
    <w:p w14:paraId="04CBFE32" w14:textId="77777777" w:rsidR="00696FA5" w:rsidRDefault="00696F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4"/>
  </w:num>
  <w:num w:numId="3">
    <w:abstractNumId w:val="19"/>
  </w:num>
  <w:num w:numId="4">
    <w:abstractNumId w:val="12"/>
  </w:num>
  <w:num w:numId="5">
    <w:abstractNumId w:val="4"/>
  </w:num>
  <w:num w:numId="6">
    <w:abstractNumId w:val="9"/>
  </w:num>
  <w:num w:numId="7">
    <w:abstractNumId w:val="5"/>
  </w:num>
  <w:num w:numId="8">
    <w:abstractNumId w:val="18"/>
  </w:num>
  <w:num w:numId="9">
    <w:abstractNumId w:val="11"/>
  </w:num>
  <w:num w:numId="10">
    <w:abstractNumId w:val="7"/>
  </w:num>
  <w:num w:numId="11">
    <w:abstractNumId w:val="0"/>
  </w:num>
  <w:num w:numId="12">
    <w:abstractNumId w:val="15"/>
  </w:num>
  <w:num w:numId="13">
    <w:abstractNumId w:val="6"/>
  </w:num>
  <w:num w:numId="14">
    <w:abstractNumId w:val="2"/>
  </w:num>
  <w:num w:numId="15">
    <w:abstractNumId w:val="3"/>
  </w:num>
  <w:num w:numId="16">
    <w:abstractNumId w:val="8"/>
  </w:num>
  <w:num w:numId="17">
    <w:abstractNumId w:val="10"/>
  </w:num>
  <w:num w:numId="18">
    <w:abstractNumId w:val="13"/>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3EA"/>
    <w:rsid w:val="00013FAD"/>
    <w:rsid w:val="00015844"/>
    <w:rsid w:val="00015C78"/>
    <w:rsid w:val="00017BA5"/>
    <w:rsid w:val="00021259"/>
    <w:rsid w:val="00021359"/>
    <w:rsid w:val="0002351A"/>
    <w:rsid w:val="00023E52"/>
    <w:rsid w:val="000248FC"/>
    <w:rsid w:val="0002512C"/>
    <w:rsid w:val="0002660A"/>
    <w:rsid w:val="00026899"/>
    <w:rsid w:val="0002698B"/>
    <w:rsid w:val="00027585"/>
    <w:rsid w:val="000311AF"/>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546"/>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4D4"/>
    <w:rsid w:val="0008122E"/>
    <w:rsid w:val="00082CAA"/>
    <w:rsid w:val="000833F5"/>
    <w:rsid w:val="00084128"/>
    <w:rsid w:val="00084609"/>
    <w:rsid w:val="000875C4"/>
    <w:rsid w:val="00087EC3"/>
    <w:rsid w:val="0009084A"/>
    <w:rsid w:val="000915A4"/>
    <w:rsid w:val="0009278C"/>
    <w:rsid w:val="00092939"/>
    <w:rsid w:val="0009621A"/>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A7B"/>
    <w:rsid w:val="000F451B"/>
    <w:rsid w:val="00100030"/>
    <w:rsid w:val="00101A48"/>
    <w:rsid w:val="00103A80"/>
    <w:rsid w:val="0010484A"/>
    <w:rsid w:val="00104C1F"/>
    <w:rsid w:val="00106BB7"/>
    <w:rsid w:val="00111C96"/>
    <w:rsid w:val="00111CE0"/>
    <w:rsid w:val="00111DF0"/>
    <w:rsid w:val="001135C5"/>
    <w:rsid w:val="001147C0"/>
    <w:rsid w:val="00114AAE"/>
    <w:rsid w:val="00122BEF"/>
    <w:rsid w:val="001253A3"/>
    <w:rsid w:val="00126145"/>
    <w:rsid w:val="0012673B"/>
    <w:rsid w:val="001277F8"/>
    <w:rsid w:val="00130F84"/>
    <w:rsid w:val="001311B5"/>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4BA"/>
    <w:rsid w:val="00182A00"/>
    <w:rsid w:val="0018310D"/>
    <w:rsid w:val="00184214"/>
    <w:rsid w:val="00184452"/>
    <w:rsid w:val="00187FEF"/>
    <w:rsid w:val="00190991"/>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9FA"/>
    <w:rsid w:val="001C7B80"/>
    <w:rsid w:val="001D2914"/>
    <w:rsid w:val="001D2FB0"/>
    <w:rsid w:val="001D3307"/>
    <w:rsid w:val="001D6044"/>
    <w:rsid w:val="001D68CB"/>
    <w:rsid w:val="001D7FF3"/>
    <w:rsid w:val="001E0341"/>
    <w:rsid w:val="001E0995"/>
    <w:rsid w:val="001E1C36"/>
    <w:rsid w:val="001E1E3C"/>
    <w:rsid w:val="001E347A"/>
    <w:rsid w:val="001E3D8C"/>
    <w:rsid w:val="001E43EF"/>
    <w:rsid w:val="001E44CD"/>
    <w:rsid w:val="001E6F40"/>
    <w:rsid w:val="001F24B2"/>
    <w:rsid w:val="001F33AC"/>
    <w:rsid w:val="001F3DF5"/>
    <w:rsid w:val="001F4346"/>
    <w:rsid w:val="001F5EDA"/>
    <w:rsid w:val="001F7E3A"/>
    <w:rsid w:val="00201FFE"/>
    <w:rsid w:val="00202C4B"/>
    <w:rsid w:val="00204080"/>
    <w:rsid w:val="00206380"/>
    <w:rsid w:val="00207FF6"/>
    <w:rsid w:val="0021293D"/>
    <w:rsid w:val="00213173"/>
    <w:rsid w:val="002132A0"/>
    <w:rsid w:val="002155FA"/>
    <w:rsid w:val="00215AE0"/>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271C"/>
    <w:rsid w:val="002730ED"/>
    <w:rsid w:val="0027451C"/>
    <w:rsid w:val="00275BC1"/>
    <w:rsid w:val="0027635A"/>
    <w:rsid w:val="00280857"/>
    <w:rsid w:val="002814D6"/>
    <w:rsid w:val="00281718"/>
    <w:rsid w:val="00281A52"/>
    <w:rsid w:val="00281B15"/>
    <w:rsid w:val="0028219B"/>
    <w:rsid w:val="002829F6"/>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3AB5"/>
    <w:rsid w:val="002E41F8"/>
    <w:rsid w:val="002E7525"/>
    <w:rsid w:val="002E7663"/>
    <w:rsid w:val="002E7C9E"/>
    <w:rsid w:val="002F01CA"/>
    <w:rsid w:val="002F1163"/>
    <w:rsid w:val="002F23E8"/>
    <w:rsid w:val="002F2D00"/>
    <w:rsid w:val="002F3161"/>
    <w:rsid w:val="002F4528"/>
    <w:rsid w:val="002F50DB"/>
    <w:rsid w:val="002F5517"/>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2EDB"/>
    <w:rsid w:val="0032448D"/>
    <w:rsid w:val="003268BB"/>
    <w:rsid w:val="00330072"/>
    <w:rsid w:val="00330B4E"/>
    <w:rsid w:val="0033176D"/>
    <w:rsid w:val="00331858"/>
    <w:rsid w:val="0033380C"/>
    <w:rsid w:val="00333D6C"/>
    <w:rsid w:val="0033426F"/>
    <w:rsid w:val="00335B60"/>
    <w:rsid w:val="00335E3D"/>
    <w:rsid w:val="00336046"/>
    <w:rsid w:val="003363AE"/>
    <w:rsid w:val="003402E6"/>
    <w:rsid w:val="0034042F"/>
    <w:rsid w:val="00340AAF"/>
    <w:rsid w:val="003436BE"/>
    <w:rsid w:val="00343946"/>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C3E62"/>
    <w:rsid w:val="003C4558"/>
    <w:rsid w:val="003D01E0"/>
    <w:rsid w:val="003D03EC"/>
    <w:rsid w:val="003D0EF8"/>
    <w:rsid w:val="003D1455"/>
    <w:rsid w:val="003D2840"/>
    <w:rsid w:val="003D2B72"/>
    <w:rsid w:val="003D42C7"/>
    <w:rsid w:val="003D4964"/>
    <w:rsid w:val="003D6201"/>
    <w:rsid w:val="003D7765"/>
    <w:rsid w:val="003E1518"/>
    <w:rsid w:val="003E235E"/>
    <w:rsid w:val="003E3E67"/>
    <w:rsid w:val="003E42F6"/>
    <w:rsid w:val="003E48E7"/>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93462"/>
    <w:rsid w:val="004A0053"/>
    <w:rsid w:val="004A0BD2"/>
    <w:rsid w:val="004A2687"/>
    <w:rsid w:val="004A402F"/>
    <w:rsid w:val="004A6761"/>
    <w:rsid w:val="004B2B05"/>
    <w:rsid w:val="004B2BBA"/>
    <w:rsid w:val="004B3425"/>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0C6"/>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80518"/>
    <w:rsid w:val="0058145E"/>
    <w:rsid w:val="00585BFD"/>
    <w:rsid w:val="00585DF6"/>
    <w:rsid w:val="00585E04"/>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4591"/>
    <w:rsid w:val="005C6BDD"/>
    <w:rsid w:val="005C6D0C"/>
    <w:rsid w:val="005C713A"/>
    <w:rsid w:val="005C72CB"/>
    <w:rsid w:val="005D0523"/>
    <w:rsid w:val="005D1368"/>
    <w:rsid w:val="005D57F1"/>
    <w:rsid w:val="005D680C"/>
    <w:rsid w:val="005E06D3"/>
    <w:rsid w:val="005E27C0"/>
    <w:rsid w:val="005E31E8"/>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6549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FA5"/>
    <w:rsid w:val="006978B2"/>
    <w:rsid w:val="00697DD7"/>
    <w:rsid w:val="006A0BB0"/>
    <w:rsid w:val="006A0E75"/>
    <w:rsid w:val="006A451F"/>
    <w:rsid w:val="006A67C2"/>
    <w:rsid w:val="006A6A31"/>
    <w:rsid w:val="006A6BFD"/>
    <w:rsid w:val="006B0BCD"/>
    <w:rsid w:val="006B0CBE"/>
    <w:rsid w:val="006B0D95"/>
    <w:rsid w:val="006B1969"/>
    <w:rsid w:val="006B2F1E"/>
    <w:rsid w:val="006B37FA"/>
    <w:rsid w:val="006B3DD7"/>
    <w:rsid w:val="006B48F1"/>
    <w:rsid w:val="006C0F7A"/>
    <w:rsid w:val="006C200E"/>
    <w:rsid w:val="006C2D21"/>
    <w:rsid w:val="006C60A2"/>
    <w:rsid w:val="006C6193"/>
    <w:rsid w:val="006C6DC4"/>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5676"/>
    <w:rsid w:val="006F5C1B"/>
    <w:rsid w:val="006F6130"/>
    <w:rsid w:val="006F6B71"/>
    <w:rsid w:val="006F6C14"/>
    <w:rsid w:val="006F6CFF"/>
    <w:rsid w:val="006F6EB8"/>
    <w:rsid w:val="006F72DD"/>
    <w:rsid w:val="0070393B"/>
    <w:rsid w:val="00704BC7"/>
    <w:rsid w:val="007051AF"/>
    <w:rsid w:val="00705E84"/>
    <w:rsid w:val="00705FA1"/>
    <w:rsid w:val="00707843"/>
    <w:rsid w:val="00707E83"/>
    <w:rsid w:val="007116B3"/>
    <w:rsid w:val="00711E45"/>
    <w:rsid w:val="00711F8D"/>
    <w:rsid w:val="00713731"/>
    <w:rsid w:val="007150F3"/>
    <w:rsid w:val="007162E6"/>
    <w:rsid w:val="007165BE"/>
    <w:rsid w:val="007200FA"/>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310F"/>
    <w:rsid w:val="00743261"/>
    <w:rsid w:val="0074502E"/>
    <w:rsid w:val="00745C1D"/>
    <w:rsid w:val="007517C3"/>
    <w:rsid w:val="00751F23"/>
    <w:rsid w:val="00752761"/>
    <w:rsid w:val="007566B3"/>
    <w:rsid w:val="0075692E"/>
    <w:rsid w:val="007573D2"/>
    <w:rsid w:val="007577AC"/>
    <w:rsid w:val="00757C4B"/>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840"/>
    <w:rsid w:val="00782F79"/>
    <w:rsid w:val="007832D8"/>
    <w:rsid w:val="00787A57"/>
    <w:rsid w:val="00787B7D"/>
    <w:rsid w:val="00790647"/>
    <w:rsid w:val="00791DB0"/>
    <w:rsid w:val="00792D48"/>
    <w:rsid w:val="00793203"/>
    <w:rsid w:val="007943BB"/>
    <w:rsid w:val="00795931"/>
    <w:rsid w:val="00796061"/>
    <w:rsid w:val="00796A2A"/>
    <w:rsid w:val="00796A38"/>
    <w:rsid w:val="00797471"/>
    <w:rsid w:val="00797C01"/>
    <w:rsid w:val="007A0183"/>
    <w:rsid w:val="007A053E"/>
    <w:rsid w:val="007A2A69"/>
    <w:rsid w:val="007A3BED"/>
    <w:rsid w:val="007A627F"/>
    <w:rsid w:val="007A6821"/>
    <w:rsid w:val="007B055F"/>
    <w:rsid w:val="007B0BAC"/>
    <w:rsid w:val="007B118F"/>
    <w:rsid w:val="007B13C6"/>
    <w:rsid w:val="007B2235"/>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982"/>
    <w:rsid w:val="007E0E51"/>
    <w:rsid w:val="007E0F24"/>
    <w:rsid w:val="007E17B1"/>
    <w:rsid w:val="007E27C0"/>
    <w:rsid w:val="007E2F5D"/>
    <w:rsid w:val="007E3782"/>
    <w:rsid w:val="007E3C82"/>
    <w:rsid w:val="007E4716"/>
    <w:rsid w:val="007E6E32"/>
    <w:rsid w:val="007E7487"/>
    <w:rsid w:val="007E771D"/>
    <w:rsid w:val="007F3DA7"/>
    <w:rsid w:val="007F4203"/>
    <w:rsid w:val="007F4290"/>
    <w:rsid w:val="007F4D42"/>
    <w:rsid w:val="007F502E"/>
    <w:rsid w:val="007F65F6"/>
    <w:rsid w:val="007F6A42"/>
    <w:rsid w:val="007F7A9A"/>
    <w:rsid w:val="00800F2C"/>
    <w:rsid w:val="008013CA"/>
    <w:rsid w:val="00802E86"/>
    <w:rsid w:val="008056CF"/>
    <w:rsid w:val="00806C7C"/>
    <w:rsid w:val="0080728E"/>
    <w:rsid w:val="00811CC1"/>
    <w:rsid w:val="00812EF1"/>
    <w:rsid w:val="00814945"/>
    <w:rsid w:val="00814985"/>
    <w:rsid w:val="008155A0"/>
    <w:rsid w:val="008160BF"/>
    <w:rsid w:val="00816F96"/>
    <w:rsid w:val="008175D4"/>
    <w:rsid w:val="00822C19"/>
    <w:rsid w:val="00823724"/>
    <w:rsid w:val="00823AF8"/>
    <w:rsid w:val="00832ADC"/>
    <w:rsid w:val="008343F2"/>
    <w:rsid w:val="00835293"/>
    <w:rsid w:val="00835356"/>
    <w:rsid w:val="00836941"/>
    <w:rsid w:val="00836D5A"/>
    <w:rsid w:val="0083795A"/>
    <w:rsid w:val="00837C9F"/>
    <w:rsid w:val="00843379"/>
    <w:rsid w:val="00843448"/>
    <w:rsid w:val="008436F0"/>
    <w:rsid w:val="00843C74"/>
    <w:rsid w:val="00843DAA"/>
    <w:rsid w:val="00843F40"/>
    <w:rsid w:val="00845019"/>
    <w:rsid w:val="008505B6"/>
    <w:rsid w:val="00850AD1"/>
    <w:rsid w:val="00851A3E"/>
    <w:rsid w:val="00852259"/>
    <w:rsid w:val="00852297"/>
    <w:rsid w:val="008529ED"/>
    <w:rsid w:val="00853419"/>
    <w:rsid w:val="00853E87"/>
    <w:rsid w:val="008547FB"/>
    <w:rsid w:val="00855CBD"/>
    <w:rsid w:val="00856F99"/>
    <w:rsid w:val="00857625"/>
    <w:rsid w:val="00857E3C"/>
    <w:rsid w:val="00860FE6"/>
    <w:rsid w:val="0086330A"/>
    <w:rsid w:val="008636BD"/>
    <w:rsid w:val="00864683"/>
    <w:rsid w:val="00864A1B"/>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01D"/>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AA5"/>
    <w:rsid w:val="00901D0C"/>
    <w:rsid w:val="00902740"/>
    <w:rsid w:val="00902833"/>
    <w:rsid w:val="00902C4E"/>
    <w:rsid w:val="009032D6"/>
    <w:rsid w:val="009039E2"/>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36074"/>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0655"/>
    <w:rsid w:val="009B11B9"/>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7F9"/>
    <w:rsid w:val="00A049AC"/>
    <w:rsid w:val="00A04BEB"/>
    <w:rsid w:val="00A04DE2"/>
    <w:rsid w:val="00A05B4F"/>
    <w:rsid w:val="00A07A65"/>
    <w:rsid w:val="00A07E9D"/>
    <w:rsid w:val="00A1110B"/>
    <w:rsid w:val="00A11A20"/>
    <w:rsid w:val="00A11DFB"/>
    <w:rsid w:val="00A11F1E"/>
    <w:rsid w:val="00A12DEC"/>
    <w:rsid w:val="00A14BA5"/>
    <w:rsid w:val="00A159FE"/>
    <w:rsid w:val="00A15C80"/>
    <w:rsid w:val="00A15DA4"/>
    <w:rsid w:val="00A20607"/>
    <w:rsid w:val="00A20D0F"/>
    <w:rsid w:val="00A22250"/>
    <w:rsid w:val="00A2486B"/>
    <w:rsid w:val="00A25160"/>
    <w:rsid w:val="00A26916"/>
    <w:rsid w:val="00A274E1"/>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3C99"/>
    <w:rsid w:val="00A542B8"/>
    <w:rsid w:val="00A54719"/>
    <w:rsid w:val="00A602F2"/>
    <w:rsid w:val="00A60995"/>
    <w:rsid w:val="00A612B9"/>
    <w:rsid w:val="00A61FE7"/>
    <w:rsid w:val="00A6549F"/>
    <w:rsid w:val="00A66B14"/>
    <w:rsid w:val="00A66CF8"/>
    <w:rsid w:val="00A70A9A"/>
    <w:rsid w:val="00A7163D"/>
    <w:rsid w:val="00A727DA"/>
    <w:rsid w:val="00A7488B"/>
    <w:rsid w:val="00A7493E"/>
    <w:rsid w:val="00A74F48"/>
    <w:rsid w:val="00A81A3A"/>
    <w:rsid w:val="00A82E50"/>
    <w:rsid w:val="00A83C75"/>
    <w:rsid w:val="00A83E6C"/>
    <w:rsid w:val="00A84D8D"/>
    <w:rsid w:val="00A84DBA"/>
    <w:rsid w:val="00A854F8"/>
    <w:rsid w:val="00A85523"/>
    <w:rsid w:val="00A900AE"/>
    <w:rsid w:val="00A93140"/>
    <w:rsid w:val="00A9330E"/>
    <w:rsid w:val="00A93FD6"/>
    <w:rsid w:val="00A9447A"/>
    <w:rsid w:val="00A95040"/>
    <w:rsid w:val="00A95088"/>
    <w:rsid w:val="00A957EB"/>
    <w:rsid w:val="00A960AC"/>
    <w:rsid w:val="00A966B3"/>
    <w:rsid w:val="00AA12BE"/>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01C3"/>
    <w:rsid w:val="00B230AB"/>
    <w:rsid w:val="00B23604"/>
    <w:rsid w:val="00B236B2"/>
    <w:rsid w:val="00B2566A"/>
    <w:rsid w:val="00B2578F"/>
    <w:rsid w:val="00B26E87"/>
    <w:rsid w:val="00B30EB8"/>
    <w:rsid w:val="00B3226F"/>
    <w:rsid w:val="00B35581"/>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9D5"/>
    <w:rsid w:val="00BB73DF"/>
    <w:rsid w:val="00BC03E1"/>
    <w:rsid w:val="00BC09A8"/>
    <w:rsid w:val="00BC2983"/>
    <w:rsid w:val="00BC3757"/>
    <w:rsid w:val="00BC4593"/>
    <w:rsid w:val="00BD05BF"/>
    <w:rsid w:val="00BD464A"/>
    <w:rsid w:val="00BD639A"/>
    <w:rsid w:val="00BD6401"/>
    <w:rsid w:val="00BD64BD"/>
    <w:rsid w:val="00BD6702"/>
    <w:rsid w:val="00BD6CFB"/>
    <w:rsid w:val="00BE1E03"/>
    <w:rsid w:val="00BE2902"/>
    <w:rsid w:val="00BE42CB"/>
    <w:rsid w:val="00BE6162"/>
    <w:rsid w:val="00BE675D"/>
    <w:rsid w:val="00BE6C9C"/>
    <w:rsid w:val="00BE751E"/>
    <w:rsid w:val="00BF37B7"/>
    <w:rsid w:val="00BF37CD"/>
    <w:rsid w:val="00BF3B86"/>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3F70"/>
    <w:rsid w:val="00C24BB6"/>
    <w:rsid w:val="00C25F81"/>
    <w:rsid w:val="00C268BB"/>
    <w:rsid w:val="00C27213"/>
    <w:rsid w:val="00C278C2"/>
    <w:rsid w:val="00C30F7D"/>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D1094"/>
    <w:rsid w:val="00CD1B67"/>
    <w:rsid w:val="00CD229F"/>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40E89"/>
    <w:rsid w:val="00D41A51"/>
    <w:rsid w:val="00D42DFD"/>
    <w:rsid w:val="00D45BB6"/>
    <w:rsid w:val="00D45E14"/>
    <w:rsid w:val="00D4755C"/>
    <w:rsid w:val="00D47707"/>
    <w:rsid w:val="00D505B1"/>
    <w:rsid w:val="00D52834"/>
    <w:rsid w:val="00D544FE"/>
    <w:rsid w:val="00D5505A"/>
    <w:rsid w:val="00D5596F"/>
    <w:rsid w:val="00D56D04"/>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D2E"/>
    <w:rsid w:val="00D76030"/>
    <w:rsid w:val="00D766D5"/>
    <w:rsid w:val="00D806A3"/>
    <w:rsid w:val="00D81232"/>
    <w:rsid w:val="00D81BAC"/>
    <w:rsid w:val="00D83149"/>
    <w:rsid w:val="00D83173"/>
    <w:rsid w:val="00D8380A"/>
    <w:rsid w:val="00D85273"/>
    <w:rsid w:val="00D90CC5"/>
    <w:rsid w:val="00D92C6A"/>
    <w:rsid w:val="00D963A6"/>
    <w:rsid w:val="00DA12AB"/>
    <w:rsid w:val="00DA1C49"/>
    <w:rsid w:val="00DA3A13"/>
    <w:rsid w:val="00DA6E0F"/>
    <w:rsid w:val="00DB2ABA"/>
    <w:rsid w:val="00DB3689"/>
    <w:rsid w:val="00DB3767"/>
    <w:rsid w:val="00DB39E0"/>
    <w:rsid w:val="00DB70B4"/>
    <w:rsid w:val="00DC181B"/>
    <w:rsid w:val="00DC1B28"/>
    <w:rsid w:val="00DC22BE"/>
    <w:rsid w:val="00DC34E6"/>
    <w:rsid w:val="00DC5F62"/>
    <w:rsid w:val="00DC6AD9"/>
    <w:rsid w:val="00DC6B68"/>
    <w:rsid w:val="00DC7FAF"/>
    <w:rsid w:val="00DD02BA"/>
    <w:rsid w:val="00DD100B"/>
    <w:rsid w:val="00DD36C3"/>
    <w:rsid w:val="00DD42F9"/>
    <w:rsid w:val="00DD6A69"/>
    <w:rsid w:val="00DE1B4A"/>
    <w:rsid w:val="00DE2611"/>
    <w:rsid w:val="00DE2CFF"/>
    <w:rsid w:val="00DE3330"/>
    <w:rsid w:val="00DE34AD"/>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3C9"/>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2DB0"/>
    <w:rsid w:val="00EF4836"/>
    <w:rsid w:val="00EF4AE0"/>
    <w:rsid w:val="00EF6FA1"/>
    <w:rsid w:val="00F012FF"/>
    <w:rsid w:val="00F01A21"/>
    <w:rsid w:val="00F046E9"/>
    <w:rsid w:val="00F04831"/>
    <w:rsid w:val="00F06E0E"/>
    <w:rsid w:val="00F07AA2"/>
    <w:rsid w:val="00F108F2"/>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5B9"/>
    <w:rsid w:val="00FB4F37"/>
    <w:rsid w:val="00FB79F1"/>
    <w:rsid w:val="00FB7E5A"/>
    <w:rsid w:val="00FC25AB"/>
    <w:rsid w:val="00FC3544"/>
    <w:rsid w:val="00FC4FFC"/>
    <w:rsid w:val="00FC6E54"/>
    <w:rsid w:val="00FD33A2"/>
    <w:rsid w:val="00FD4B7B"/>
    <w:rsid w:val="00FD6206"/>
    <w:rsid w:val="00FD62DD"/>
    <w:rsid w:val="00FD6FCB"/>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customStyle="1" w:styleId="B5Char">
    <w:name w:val="B5 Char"/>
    <w:link w:val="B5"/>
    <w:qFormat/>
    <w:rsid w:val="00101A4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8A5396-1AF6-43B0-BE29-B60ADBB3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5573</TotalTime>
  <Pages>4</Pages>
  <Words>1138</Words>
  <Characters>6488</Characters>
  <Application>Microsoft Office Word</Application>
  <DocSecurity>0</DocSecurity>
  <Lines>54</Lines>
  <Paragraphs>15</Paragraphs>
  <ScaleCrop>false</ScaleCrop>
  <Company>ZTE</Company>
  <LinksUpToDate>false</LinksUpToDate>
  <CharactersWithSpaces>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452</cp:revision>
  <cp:lastPrinted>2113-01-01T00:00:00Z</cp:lastPrinted>
  <dcterms:created xsi:type="dcterms:W3CDTF">2017-09-06T12:59:00Z</dcterms:created>
  <dcterms:modified xsi:type="dcterms:W3CDTF">2020-10-22T16:10:00Z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